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8"/>
        </w:rPr>
      </w:pPr>
      <w:r>
        <w:rPr>
          <w:rFonts w:ascii="Times New Roman" w:hAnsi="Times New Roman"/>
          <w:b/>
          <w:bCs/>
          <w:sz w:val="24"/>
          <w:szCs w:val="28"/>
        </w:rPr>
        <w:t xml:space="preserve">ЛИСТ ИНФОРМИРОВАНИЯ</w:t>
      </w:r>
      <w:r>
        <w:rPr>
          <w:rFonts w:ascii="Times New Roman" w:hAnsi="Times New Roman"/>
          <w:b/>
          <w:bCs/>
          <w:sz w:val="24"/>
          <w:szCs w:val="28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бучающег</w:t>
      </w:r>
      <w:r>
        <w:rPr>
          <w:rFonts w:ascii="Times New Roman" w:hAnsi="Times New Roman"/>
          <w:bCs/>
          <w:sz w:val="24"/>
          <w:szCs w:val="28"/>
        </w:rPr>
        <w:t xml:space="preserve">о</w:t>
      </w:r>
      <w:r>
        <w:rPr>
          <w:rFonts w:ascii="Times New Roman" w:hAnsi="Times New Roman"/>
          <w:bCs/>
          <w:sz w:val="24"/>
          <w:szCs w:val="28"/>
        </w:rPr>
        <w:t xml:space="preserve">(</w:t>
      </w:r>
      <w:r>
        <w:rPr>
          <w:rFonts w:ascii="Times New Roman" w:hAnsi="Times New Roman"/>
          <w:bCs/>
          <w:sz w:val="24"/>
          <w:szCs w:val="28"/>
        </w:rPr>
        <w:t xml:space="preserve">ей)</w:t>
      </w:r>
      <w:r>
        <w:rPr>
          <w:rFonts w:ascii="Times New Roman" w:hAnsi="Times New Roman"/>
          <w:bCs/>
          <w:sz w:val="24"/>
          <w:szCs w:val="28"/>
        </w:rPr>
        <w:t xml:space="preserve">ся</w:t>
      </w:r>
      <w:r>
        <w:rPr>
          <w:rFonts w:ascii="Times New Roman" w:hAnsi="Times New Roman"/>
          <w:bCs/>
          <w:sz w:val="24"/>
          <w:szCs w:val="28"/>
        </w:rPr>
        <w:t xml:space="preserve">  по </w:t>
      </w:r>
      <w:r>
        <w:rPr>
          <w:rFonts w:ascii="Times New Roman" w:hAnsi="Times New Roman"/>
          <w:bCs/>
          <w:sz w:val="24"/>
          <w:szCs w:val="28"/>
        </w:rPr>
        <w:t xml:space="preserve">вопросам </w:t>
      </w:r>
      <w:r>
        <w:rPr>
          <w:rFonts w:ascii="Times New Roman" w:hAnsi="Times New Roman"/>
          <w:bCs/>
          <w:sz w:val="24"/>
          <w:szCs w:val="28"/>
        </w:rPr>
        <w:t xml:space="preserve">организации</w:t>
      </w:r>
      <w:r>
        <w:rPr>
          <w:rFonts w:ascii="Times New Roman" w:hAnsi="Times New Roman"/>
          <w:bCs/>
          <w:sz w:val="24"/>
          <w:szCs w:val="28"/>
        </w:rPr>
        <w:br/>
      </w:r>
      <w:r>
        <w:rPr>
          <w:rFonts w:ascii="Times New Roman" w:hAnsi="Times New Roman"/>
          <w:bCs/>
          <w:sz w:val="24"/>
          <w:szCs w:val="28"/>
        </w:rPr>
        <w:t xml:space="preserve"> и проведени</w:t>
      </w:r>
      <w:r>
        <w:rPr>
          <w:rFonts w:ascii="Times New Roman" w:hAnsi="Times New Roman"/>
          <w:bCs/>
          <w:sz w:val="24"/>
          <w:szCs w:val="28"/>
        </w:rPr>
        <w:t xml:space="preserve">я</w:t>
      </w:r>
      <w:r>
        <w:rPr>
          <w:rFonts w:ascii="Times New Roman" w:hAnsi="Times New Roman"/>
          <w:bCs/>
          <w:sz w:val="24"/>
          <w:szCs w:val="28"/>
        </w:rPr>
        <w:t xml:space="preserve">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по образовательным программам </w:t>
      </w:r>
      <w:r>
        <w:rPr>
          <w:rFonts w:ascii="Times New Roman" w:hAnsi="Times New Roman"/>
          <w:bCs/>
          <w:sz w:val="24"/>
          <w:szCs w:val="28"/>
        </w:rPr>
        <w:t xml:space="preserve">основного</w:t>
      </w:r>
      <w:r>
        <w:rPr>
          <w:rFonts w:ascii="Times New Roman" w:hAnsi="Times New Roman"/>
          <w:bCs/>
          <w:sz w:val="24"/>
          <w:szCs w:val="28"/>
        </w:rPr>
        <w:t xml:space="preserve"> обще</w:t>
      </w:r>
      <w:r>
        <w:rPr>
          <w:rFonts w:ascii="Times New Roman" w:hAnsi="Times New Roman"/>
          <w:bCs/>
          <w:sz w:val="24"/>
          <w:szCs w:val="28"/>
        </w:rPr>
        <w:t xml:space="preserve">го образования (далее – ГИА-</w:t>
      </w:r>
      <w:r>
        <w:rPr>
          <w:rFonts w:ascii="Times New Roman" w:hAnsi="Times New Roman"/>
          <w:bCs/>
          <w:sz w:val="24"/>
          <w:szCs w:val="28"/>
        </w:rPr>
        <w:t xml:space="preserve">9</w:t>
      </w:r>
      <w:r>
        <w:rPr>
          <w:rFonts w:ascii="Times New Roman" w:hAnsi="Times New Roman"/>
          <w:bCs/>
          <w:sz w:val="24"/>
          <w:szCs w:val="28"/>
        </w:rPr>
        <w:t xml:space="preserve">)</w:t>
      </w:r>
      <w:r>
        <w:rPr>
          <w:rFonts w:ascii="Times New Roman" w:hAnsi="Times New Roman"/>
          <w:bCs/>
          <w:sz w:val="24"/>
          <w:szCs w:val="28"/>
        </w:rPr>
      </w:r>
    </w:p>
    <w:tbl>
      <w:tblPr>
        <w:tblInd w:w="108" w:type="dxa"/>
        <w:tblW w:w="10632" w:type="dxa"/>
        <w:tblBorders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>
        <w:trPr/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Я,</w:t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>
              <w:bottom w:val="single" w:color="auto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80"/>
        </w:trPr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auto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отчество обучающег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о(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ей)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ся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)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</w:tr>
    </w:tbl>
    <w:p>
      <w:pPr>
        <w:pBdr/>
        <w:spacing w:after="0" w:line="240" w:lineRule="auto"/>
        <w:ind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обучающи</w:t>
      </w:r>
      <w:r>
        <w:rPr>
          <w:rFonts w:ascii="Times New Roman" w:hAnsi="Times New Roman"/>
          <w:sz w:val="24"/>
          <w:szCs w:val="28"/>
        </w:rPr>
        <w:t xml:space="preserve">й</w:t>
      </w:r>
      <w:r>
        <w:rPr>
          <w:rFonts w:ascii="Times New Roman" w:hAnsi="Times New Roman"/>
          <w:sz w:val="24"/>
          <w:szCs w:val="28"/>
        </w:rPr>
        <w:t xml:space="preserve">(</w:t>
      </w:r>
      <w:r>
        <w:rPr>
          <w:rFonts w:ascii="Times New Roman" w:hAnsi="Times New Roman"/>
          <w:sz w:val="24"/>
          <w:szCs w:val="28"/>
        </w:rPr>
        <w:t xml:space="preserve">ая</w:t>
      </w:r>
      <w:r>
        <w:rPr>
          <w:rFonts w:ascii="Times New Roman" w:hAnsi="Times New Roman"/>
          <w:sz w:val="24"/>
          <w:szCs w:val="28"/>
        </w:rPr>
        <w:t xml:space="preserve">)</w:t>
      </w:r>
      <w:r>
        <w:rPr>
          <w:rFonts w:ascii="Times New Roman" w:hAnsi="Times New Roman"/>
          <w:sz w:val="24"/>
          <w:szCs w:val="28"/>
        </w:rPr>
        <w:t xml:space="preserve">ся</w:t>
      </w:r>
      <w:r>
        <w:rPr>
          <w:rFonts w:ascii="Times New Roman" w:hAnsi="Times New Roman"/>
          <w:sz w:val="24"/>
          <w:szCs w:val="28"/>
        </w:rPr>
        <w:t xml:space="preserve">______________ класса, </w:t>
      </w:r>
      <w:r>
        <w:rPr>
          <w:rFonts w:ascii="Times New Roman" w:hAnsi="Times New Roman"/>
          <w:sz w:val="24"/>
          <w:szCs w:val="28"/>
        </w:rPr>
        <w:t xml:space="preserve"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>
        <w:rPr>
          <w:rFonts w:ascii="Times New Roman" w:hAnsi="Times New Roman"/>
          <w:sz w:val="24"/>
          <w:szCs w:val="28"/>
        </w:rPr>
        <w:t xml:space="preserve">общеобразовательной организаци</w:t>
      </w:r>
      <w:r>
        <w:rPr>
          <w:rFonts w:ascii="Times New Roman" w:hAnsi="Times New Roman"/>
          <w:sz w:val="24"/>
          <w:szCs w:val="28"/>
        </w:rPr>
        <w:t xml:space="preserve">ей 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________________________</w:t>
      </w:r>
      <w:r>
        <w:rPr>
          <w:rFonts w:ascii="Times New Roman" w:hAnsi="Times New Roman"/>
          <w:sz w:val="24"/>
          <w:szCs w:val="28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___________________________________________________________________________ </w:t>
      </w:r>
      <w:r>
        <w:rPr>
          <w:rFonts w:ascii="Times New Roman" w:hAnsi="Times New Roman"/>
          <w:sz w:val="28"/>
          <w:szCs w:val="28"/>
        </w:rPr>
      </w:r>
    </w:p>
    <w:p>
      <w:pPr>
        <w:pBdr/>
        <w:spacing w:after="0" w:line="240" w:lineRule="auto"/>
        <w:ind/>
        <w:jc w:val="center"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обще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образовательной организации)</w:t>
      </w:r>
      <w:r>
        <w:rPr>
          <w:rFonts w:ascii="Times New Roman" w:hAnsi="Times New Roman"/>
          <w:sz w:val="28"/>
          <w:szCs w:val="20"/>
          <w:vertAlign w:val="superscript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>
        <w:rPr>
          <w:rFonts w:ascii="Times New Roman" w:hAnsi="Times New Roman"/>
          <w:bCs/>
          <w:sz w:val="24"/>
          <w:szCs w:val="28"/>
        </w:rPr>
        <w:t xml:space="preserve">организации и проведения </w:t>
      </w:r>
      <w:r>
        <w:rPr>
          <w:rFonts w:ascii="Times New Roman" w:hAnsi="Times New Roman"/>
          <w:bCs/>
          <w:sz w:val="24"/>
          <w:szCs w:val="28"/>
        </w:rPr>
        <w:t xml:space="preserve">ГИА</w:t>
      </w:r>
      <w:r>
        <w:rPr>
          <w:rFonts w:ascii="Times New Roman" w:hAnsi="Times New Roman"/>
          <w:bCs/>
          <w:sz w:val="24"/>
          <w:szCs w:val="28"/>
        </w:rPr>
        <w:t xml:space="preserve">-</w:t>
      </w:r>
      <w:r>
        <w:rPr>
          <w:rFonts w:ascii="Times New Roman" w:hAnsi="Times New Roman"/>
          <w:bCs/>
          <w:sz w:val="24"/>
          <w:szCs w:val="28"/>
        </w:rPr>
        <w:t xml:space="preserve">9</w:t>
      </w:r>
      <w:r>
        <w:rPr>
          <w:rFonts w:ascii="Times New Roman" w:hAnsi="Times New Roman"/>
          <w:sz w:val="24"/>
          <w:szCs w:val="24"/>
        </w:rPr>
        <w:t xml:space="preserve">, в том числе:</w:t>
      </w:r>
      <w:r>
        <w:rPr>
          <w:rFonts w:ascii="Times New Roman" w:hAnsi="Times New Roman"/>
          <w:sz w:val="28"/>
          <w:szCs w:val="28"/>
        </w:rPr>
      </w:r>
    </w:p>
    <w:tbl>
      <w:tblPr>
        <w:jc w:val="center"/>
        <w:tblW w:w="10890" w:type="dxa"/>
        <w:tblCellMar>
          <w:left w:w="28" w:type="dxa"/>
          <w:right w:w="28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763"/>
        <w:gridCol w:w="1063"/>
        <w:gridCol w:w="1064"/>
      </w:tblGrid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</w:r>
            <w:r>
              <w:rPr>
                <w:rFonts w:ascii="Times New Roman" w:hAnsi="Times New Roman" w:cs="Times New Roman"/>
                <w:i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Дата ознакомления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Отметка об ознакомлении</w: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не </w:t>
            </w:r>
            <w:r>
              <w:rPr>
                <w:rFonts w:ascii="Times New Roman" w:hAnsi="Times New Roman" w:cs="Times New Roman"/>
                <w:i/>
              </w:rPr>
              <w:t xml:space="preserve">позднее</w:t>
            </w:r>
            <w:r>
              <w:rPr>
                <w:rFonts w:ascii="Times New Roman" w:hAnsi="Times New Roman" w:cs="Times New Roman"/>
                <w:i/>
              </w:rPr>
              <w:t xml:space="preserve"> чем за месяц до завершения срока подачи заявлений об участии в ГИА-9:</w:t>
            </w:r>
            <w:r>
              <w:rPr>
                <w:rFonts w:ascii="Times New Roman" w:hAnsi="Times New Roman" w:cs="Times New Roman"/>
                <w:i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 проведения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сроках, местах и порядке подачи заявлений </w:t>
            </w:r>
            <w:r>
              <w:rPr>
                <w:rFonts w:ascii="Times New Roman" w:hAnsi="Times New Roman" w:cs="Times New Roman"/>
              </w:rPr>
              <w:t xml:space="preserve">об участии в</w:t>
            </w:r>
            <w:r>
              <w:rPr>
                <w:rFonts w:ascii="Times New Roman" w:hAnsi="Times New Roman" w:cs="Times New Roman"/>
              </w:rPr>
              <w:t xml:space="preserve">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местах регистрации на </w:t>
            </w:r>
            <w:r>
              <w:rPr>
                <w:rFonts w:ascii="Times New Roman" w:hAnsi="Times New Roman" w:cs="Times New Roman"/>
              </w:rPr>
              <w:t xml:space="preserve">участие в </w:t>
            </w:r>
            <w:r>
              <w:rPr>
                <w:rFonts w:ascii="Times New Roman" w:hAnsi="Times New Roman" w:cs="Times New Roman"/>
              </w:rPr>
              <w:t xml:space="preserve">ГИА-9 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  <w:trHeight w:val="215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не </w:t>
            </w:r>
            <w:r>
              <w:rPr>
                <w:rFonts w:ascii="Times New Roman" w:hAnsi="Times New Roman" w:cs="Times New Roman"/>
                <w:i/>
              </w:rPr>
              <w:t xml:space="preserve">позднее</w:t>
            </w:r>
            <w:r>
              <w:rPr>
                <w:rFonts w:ascii="Times New Roman" w:hAnsi="Times New Roman" w:cs="Times New Roman"/>
                <w:i/>
              </w:rPr>
              <w:t xml:space="preserve"> чем за месяц до начала проведения ГИА-9: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сроках, местах и порядке информирования о результатах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сроках, местах и порядке подачи и рассмотрения апелляций о нарушении установленного порядка проведения ГИА-9 и  о несогласии с выставленными баллами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 вопросам организации и проведения ГИА-9, в том числе: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Порядке проведения ГИА-9</w:t>
            </w:r>
            <w:r>
              <w:rPr>
                <w:rFonts w:ascii="Times New Roman" w:hAnsi="Times New Roman"/>
              </w:rPr>
              <w:t xml:space="preserve">, утвержденном </w:t>
            </w:r>
            <w:r>
              <w:rPr>
                <w:rFonts w:ascii="Times New Roman" w:hAnsi="Times New Roman"/>
              </w:rPr>
              <w:t xml:space="preserve">Рособрнадзором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Минпросвещения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официальных сайтах в сети Интернет, содержащих информацию по вопросам организации и проведения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телефонных номерах горячих линий по вопросам проведения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формах проведения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основаниях для</w:t>
            </w:r>
            <w:r>
              <w:rPr>
                <w:rFonts w:ascii="Times New Roman" w:hAnsi="Times New Roman" w:cs="Times New Roman"/>
              </w:rPr>
              <w:t xml:space="preserve"> создани</w:t>
            </w:r>
            <w:r>
              <w:rPr>
                <w:rFonts w:ascii="Times New Roman" w:hAnsi="Times New Roman" w:cs="Times New Roman"/>
              </w:rPr>
              <w:t xml:space="preserve">я на экзаменах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условий (</w:t>
            </w:r>
            <w:r>
              <w:rPr>
                <w:rFonts w:ascii="Times New Roman" w:hAnsi="Times New Roman" w:cs="Times New Roman"/>
              </w:rPr>
              <w:t xml:space="preserve">специальных условий</w:t>
            </w:r>
            <w:r>
              <w:rPr>
                <w:rFonts w:ascii="Times New Roman" w:hAnsi="Times New Roman" w:cs="Times New Roman"/>
              </w:rPr>
              <w:t xml:space="preserve">)</w:t>
            </w:r>
            <w:r>
              <w:rPr>
                <w:rFonts w:ascii="Times New Roman" w:hAnsi="Times New Roman" w:cs="Times New Roman"/>
              </w:rPr>
              <w:t xml:space="preserve">, учитывающих состояние здоровья, особенности психофизического развития</w:t>
            </w:r>
            <w:r>
              <w:rPr>
                <w:rFonts w:ascii="Times New Roman" w:hAnsi="Times New Roman" w:cs="Times New Roman"/>
              </w:rPr>
              <w:t xml:space="preserve">; об особенностях проведения экзаменов </w:t>
            </w:r>
            <w:r>
              <w:rPr>
                <w:rFonts w:ascii="Times New Roman" w:hAnsi="Times New Roman" w:cs="Times New Roman"/>
              </w:rPr>
              <w:t xml:space="preserve">для лиц с ОВЗ, детей-инвалидов и инвалидов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возможности и сроках изменения перечня выбранных экзаменов и форм проведения ГИА-9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</w:t>
            </w:r>
            <w:r>
              <w:rPr>
                <w:rFonts w:ascii="Times New Roman" w:hAnsi="Times New Roman" w:cs="Times New Roman"/>
              </w:rPr>
              <w:t xml:space="preserve">б</w:t>
            </w:r>
            <w:r>
              <w:rPr>
                <w:rFonts w:ascii="Times New Roman" w:hAnsi="Times New Roman" w:cs="Times New Roman"/>
              </w:rPr>
              <w:t xml:space="preserve"> открытом банке заданий </w:t>
            </w:r>
            <w:r>
              <w:rPr>
                <w:rFonts w:ascii="Times New Roman" w:hAnsi="Times New Roman" w:cs="Times New Roman"/>
              </w:rPr>
              <w:t xml:space="preserve">ГИА-9</w:t>
            </w:r>
            <w:r>
              <w:rPr>
                <w:rFonts w:ascii="Times New Roman" w:hAnsi="Times New Roman" w:cs="Times New Roman"/>
              </w:rPr>
              <w:t xml:space="preserve">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демонстрационных вариантах контро</w:t>
            </w:r>
            <w:r>
              <w:rPr>
                <w:rFonts w:ascii="Times New Roman" w:hAnsi="Times New Roman" w:cs="Times New Roman"/>
              </w:rPr>
              <w:t xml:space="preserve">льных измерительных материалов </w:t>
            </w:r>
            <w:r>
              <w:rPr>
                <w:rFonts w:ascii="Times New Roman" w:hAnsi="Times New Roman" w:cs="Times New Roman"/>
              </w:rPr>
              <w:t xml:space="preserve">ГИА-9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иных материалах, </w:t>
            </w:r>
            <w:r>
              <w:rPr>
                <w:rFonts w:ascii="Times New Roman" w:hAnsi="Times New Roman" w:cs="Times New Roman"/>
              </w:rPr>
              <w:t xml:space="preserve">размещенных на сайте ФГБНУ "ФИПИ": 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/>
            <w:hyperlink r:id="rId8" w:tooltip="https://fipi.ru/oge" w:history="1">
              <w:r>
                <w:rPr>
                  <w:rStyle w:val="718"/>
                  <w:rFonts w:ascii="Times New Roman" w:hAnsi="Times New Roman" w:cs="Times New Roman"/>
                </w:rPr>
                <w:t xml:space="preserve">https://fipi.ru/oge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/>
            <w:hyperlink r:id="rId9" w:tooltip="https://fipi.ru/gve/gve-9" w:history="1">
              <w:r>
                <w:rPr>
                  <w:rStyle w:val="718"/>
                  <w:rFonts w:ascii="Times New Roman" w:hAnsi="Times New Roman" w:cs="Times New Roman"/>
                </w:rPr>
                <w:t xml:space="preserve">https://fipi.ru/gve/gve-9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переводе первичных баллов за экзаменационную работу ГИА-9 в пятибалльную систему оценивания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правилах заполнения бланков ответов, в том числе дополнительных бланков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правилах оформления экзаменационных работ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основаниях для участия в ГИА-9 в резервные сроки соответствующего периода проведения экзаменов</w:t>
            </w:r>
            <w:bookmarkStart w:id="0" w:name="_GoBack"/>
            <w:r/>
            <w:bookmarkEnd w:id="0"/>
            <w:r/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процедуре досрочного завершения экзамена по объективным причинам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запрете использования сре</w:t>
            </w:r>
            <w:r>
              <w:rPr>
                <w:rFonts w:ascii="Times New Roman" w:hAnsi="Times New Roman" w:cs="Times New Roman"/>
              </w:rPr>
              <w:t xml:space="preserve">дств св</w:t>
            </w:r>
            <w:r>
              <w:rPr>
                <w:rFonts w:ascii="Times New Roman" w:hAnsi="Times New Roman" w:cs="Times New Roman"/>
              </w:rPr>
              <w:t xml:space="preserve">язи, фото-, аудио-, видеоаппаратуры, письменных заметок и иных средств хранения и передачи информации при проведении ГИА-9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и других запретах на экзамене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основаниях для удаления с экзамена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средствах обучения и воспитания, разрешенных к использованию на экзаменах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tabs>
                <w:tab w:val="left" w:leader="none" w:pos="720"/>
              </w:tabs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- иное</w:t>
            </w:r>
            <w:r>
              <w:rPr>
                <w:rStyle w:val="717"/>
                <w:rFonts w:ascii="Times New Roman" w:hAnsi="Times New Roman"/>
              </w:rPr>
              <w:footnoteReference w:id="2"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</w:tbl>
    <w:p>
      <w:pPr>
        <w:pBdr/>
        <w:spacing w:after="0" w:before="60" w:line="240" w:lineRule="auto"/>
        <w:ind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С </w:t>
      </w:r>
      <w:r>
        <w:rPr>
          <w:rFonts w:ascii="Times New Roman" w:hAnsi="Times New Roman"/>
          <w:b/>
          <w:sz w:val="24"/>
          <w:szCs w:val="24"/>
        </w:rPr>
        <w:t xml:space="preserve">Памяткой</w:t>
      </w:r>
      <w:r>
        <w:rPr>
          <w:rFonts w:ascii="Times New Roman" w:hAnsi="Times New Roman"/>
          <w:b/>
          <w:sz w:val="24"/>
          <w:szCs w:val="24"/>
        </w:rPr>
        <w:t xml:space="preserve"> о правилах</w:t>
      </w:r>
      <w:r>
        <w:rPr>
          <w:rFonts w:ascii="Times New Roman" w:hAnsi="Times New Roman"/>
          <w:b/>
          <w:sz w:val="24"/>
        </w:rPr>
        <w:t xml:space="preserve"> проведения </w:t>
      </w:r>
      <w:r>
        <w:rPr>
          <w:rFonts w:ascii="Times New Roman" w:hAnsi="Times New Roman"/>
          <w:b/>
          <w:sz w:val="24"/>
        </w:rPr>
        <w:t xml:space="preserve">ГИА-9</w:t>
      </w:r>
      <w:r>
        <w:rPr>
          <w:rFonts w:ascii="Times New Roman" w:hAnsi="Times New Roman"/>
          <w:b/>
          <w:sz w:val="24"/>
        </w:rPr>
        <w:t xml:space="preserve"> ознакомле</w:t>
      </w:r>
      <w:r>
        <w:rPr>
          <w:rFonts w:ascii="Times New Roman" w:hAnsi="Times New Roman"/>
          <w:b/>
          <w:sz w:val="24"/>
        </w:rPr>
        <w:t xml:space="preserve">н(</w:t>
      </w:r>
      <w:r>
        <w:rPr>
          <w:rFonts w:ascii="Times New Roman" w:hAnsi="Times New Roman"/>
          <w:b/>
          <w:sz w:val="24"/>
        </w:rPr>
        <w:t xml:space="preserve">а)</w:t>
      </w:r>
      <w:r>
        <w:rPr>
          <w:rFonts w:ascii="Times New Roman" w:hAnsi="Times New Roman"/>
          <w:b/>
          <w:sz w:val="24"/>
        </w:rPr>
        <w:t xml:space="preserve">:</w:t>
      </w:r>
      <w:r>
        <w:rPr>
          <w:rFonts w:ascii="Times New Roman" w:hAnsi="Times New Roman"/>
          <w:b/>
          <w:sz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</w:r>
      <w:r>
        <w:rPr>
          <w:rFonts w:ascii="Times New Roman" w:hAnsi="Times New Roman" w:cs="Times New Roman"/>
          <w:color w:val="000000"/>
          <w:sz w:val="24"/>
          <w:szCs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  <w:t xml:space="preserve"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</w:t>
      </w:r>
      <w:r>
        <w:rPr>
          <w:rFonts w:ascii="Times New Roman" w:hAnsi="Times New Roman"/>
          <w:color w:val="000000"/>
          <w:sz w:val="24"/>
          <w:szCs w:val="25"/>
        </w:rPr>
        <w:t xml:space="preserve">_____ /__________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______/</w:t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подпись обучающег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о(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ей)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ся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расшифровка</w:t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before="12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  <w:r>
        <w:rPr>
          <w:rFonts w:ascii="Times New Roman" w:hAnsi="Times New Roman"/>
          <w:b/>
          <w:bCs/>
          <w:sz w:val="24"/>
          <w:szCs w:val="28"/>
          <w:highlight w:val="none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/>
          <w:bCs/>
          <w:sz w:val="24"/>
          <w:szCs w:val="24"/>
          <w:highlight w:val="none"/>
        </w:rPr>
      </w:pPr>
      <w:r>
        <w:rPr>
          <w:rFonts w:ascii="Times New Roman" w:hAnsi="Times New Roman"/>
          <w:b/>
          <w:bCs/>
          <w:sz w:val="24"/>
          <w:szCs w:val="28"/>
        </w:rPr>
        <w:t xml:space="preserve">ЛИСТ ИНФОРМИРОВАНИЯ</w:t>
      </w:r>
      <w:r>
        <w:rPr>
          <w:rFonts w:ascii="Times New Roman" w:hAnsi="Times New Roman"/>
          <w:b/>
          <w:bCs/>
          <w:sz w:val="24"/>
          <w:szCs w:val="28"/>
        </w:rPr>
      </w:r>
      <w:r>
        <w:rPr>
          <w:rFonts w:ascii="Times New Roman" w:hAnsi="Times New Roman"/>
          <w:b/>
          <w:bCs/>
          <w:sz w:val="24"/>
          <w:szCs w:val="28"/>
        </w:rPr>
      </w:r>
    </w:p>
    <w:p>
      <w:pPr>
        <w:pBdr/>
        <w:spacing w:after="0" w:line="240" w:lineRule="exact"/>
        <w:ind/>
        <w:jc w:val="center"/>
        <w:rPr>
          <w:rFonts w:ascii="Times New Roman" w:hAnsi="Times New Roman"/>
          <w:bCs/>
          <w:sz w:val="24"/>
          <w:szCs w:val="28"/>
        </w:rPr>
      </w:pPr>
      <w:r>
        <w:rPr>
          <w:rFonts w:ascii="Times New Roman" w:hAnsi="Times New Roman"/>
          <w:bCs/>
          <w:sz w:val="24"/>
          <w:szCs w:val="28"/>
        </w:rPr>
      </w:r>
      <w:r>
        <w:rPr>
          <w:rFonts w:ascii="Times New Roman" w:hAnsi="Times New Roman"/>
          <w:bCs/>
          <w:sz w:val="24"/>
          <w:szCs w:val="28"/>
        </w:rPr>
        <w:t xml:space="preserve">родителей (законных представителей) по </w:t>
      </w:r>
      <w:r>
        <w:rPr>
          <w:rFonts w:ascii="Times New Roman" w:hAnsi="Times New Roman"/>
          <w:bCs/>
          <w:sz w:val="24"/>
          <w:szCs w:val="28"/>
        </w:rPr>
        <w:t xml:space="preserve">вопросам </w:t>
      </w:r>
      <w:r>
        <w:rPr>
          <w:rFonts w:ascii="Times New Roman" w:hAnsi="Times New Roman"/>
          <w:bCs/>
          <w:sz w:val="24"/>
          <w:szCs w:val="28"/>
        </w:rPr>
        <w:t xml:space="preserve">организации</w:t>
      </w:r>
      <w:r>
        <w:rPr>
          <w:rFonts w:ascii="Times New Roman" w:hAnsi="Times New Roman"/>
          <w:bCs/>
          <w:sz w:val="24"/>
          <w:szCs w:val="28"/>
        </w:rPr>
        <w:br/>
      </w:r>
      <w:r>
        <w:rPr>
          <w:rFonts w:ascii="Times New Roman" w:hAnsi="Times New Roman"/>
          <w:bCs/>
          <w:sz w:val="24"/>
          <w:szCs w:val="28"/>
        </w:rPr>
        <w:t xml:space="preserve"> и проведени</w:t>
      </w:r>
      <w:r>
        <w:rPr>
          <w:rFonts w:ascii="Times New Roman" w:hAnsi="Times New Roman"/>
          <w:bCs/>
          <w:sz w:val="24"/>
          <w:szCs w:val="28"/>
        </w:rPr>
        <w:t xml:space="preserve">я</w:t>
      </w:r>
      <w:r>
        <w:rPr>
          <w:rFonts w:ascii="Times New Roman" w:hAnsi="Times New Roman"/>
          <w:bCs/>
          <w:sz w:val="24"/>
          <w:szCs w:val="28"/>
        </w:rPr>
        <w:t xml:space="preserve"> государственной итоговой аттестации</w:t>
      </w:r>
      <w:r>
        <w:rPr>
          <w:rFonts w:ascii="Times New Roman" w:hAnsi="Times New Roman"/>
          <w:bCs/>
          <w:sz w:val="24"/>
          <w:szCs w:val="28"/>
        </w:rPr>
        <w:t xml:space="preserve"> </w:t>
      </w:r>
      <w:r>
        <w:rPr>
          <w:rFonts w:ascii="Times New Roman" w:hAnsi="Times New Roman"/>
          <w:bCs/>
          <w:sz w:val="24"/>
          <w:szCs w:val="28"/>
        </w:rPr>
        <w:t xml:space="preserve">по образовательным программам </w:t>
      </w:r>
      <w:r>
        <w:rPr>
          <w:rFonts w:ascii="Times New Roman" w:hAnsi="Times New Roman"/>
          <w:bCs/>
          <w:sz w:val="24"/>
          <w:szCs w:val="28"/>
        </w:rPr>
        <w:t xml:space="preserve">основного</w:t>
      </w:r>
      <w:r>
        <w:rPr>
          <w:rFonts w:ascii="Times New Roman" w:hAnsi="Times New Roman"/>
          <w:bCs/>
          <w:sz w:val="24"/>
          <w:szCs w:val="28"/>
        </w:rPr>
        <w:t xml:space="preserve"> обще</w:t>
      </w:r>
      <w:r>
        <w:rPr>
          <w:rFonts w:ascii="Times New Roman" w:hAnsi="Times New Roman"/>
          <w:bCs/>
          <w:sz w:val="24"/>
          <w:szCs w:val="28"/>
        </w:rPr>
        <w:t xml:space="preserve">го образования (далее – ГИА-</w:t>
      </w:r>
      <w:r>
        <w:rPr>
          <w:rFonts w:ascii="Times New Roman" w:hAnsi="Times New Roman"/>
          <w:bCs/>
          <w:sz w:val="24"/>
          <w:szCs w:val="28"/>
        </w:rPr>
        <w:t xml:space="preserve">9</w:t>
      </w:r>
      <w:r>
        <w:rPr>
          <w:rFonts w:ascii="Times New Roman" w:hAnsi="Times New Roman"/>
          <w:bCs/>
          <w:sz w:val="24"/>
          <w:szCs w:val="28"/>
        </w:rPr>
        <w:t xml:space="preserve">)</w:t>
      </w:r>
      <w:r>
        <w:rPr>
          <w:rFonts w:ascii="Times New Roman" w:hAnsi="Times New Roman"/>
          <w:bCs/>
          <w:sz w:val="24"/>
          <w:szCs w:val="28"/>
        </w:rPr>
      </w:r>
      <w:r>
        <w:rPr>
          <w:rFonts w:ascii="Times New Roman" w:hAnsi="Times New Roman"/>
          <w:bCs/>
          <w:sz w:val="24"/>
          <w:szCs w:val="28"/>
        </w:rPr>
      </w:r>
    </w:p>
    <w:tbl>
      <w:tblPr>
        <w:tblInd w:w="108" w:type="dxa"/>
        <w:tblW w:w="10632" w:type="dxa"/>
        <w:tblBorders/>
        <w:tblLook w:val="00A0" w:firstRow="1" w:lastRow="0" w:firstColumn="1" w:lastColumn="0" w:noHBand="0" w:noVBand="0"/>
      </w:tblPr>
      <w:tblGrid>
        <w:gridCol w:w="473"/>
        <w:gridCol w:w="9873"/>
        <w:gridCol w:w="286"/>
      </w:tblGrid>
      <w:tr>
        <w:trPr/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 w:lef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Я,</w:t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>
              <w:bottom w:val="single" w:color="000000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,</w: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80"/>
        </w:trPr>
        <w:tc>
          <w:tcPr>
            <w:tcBorders/>
            <w:tcW w:w="4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</w:tcBorders>
            <w:tcW w:w="9873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(фамилия, имя, 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отчество р</w:t>
            </w:r>
            <w:r>
              <w:rPr>
                <w:rFonts w:ascii="Times New Roman" w:hAnsi="Times New Roman"/>
                <w:sz w:val="28"/>
                <w:szCs w:val="20"/>
                <w:vertAlign w:val="superscript"/>
              </w:rPr>
              <w:t xml:space="preserve">одителя (законного представителя) )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</w:r>
          </w:p>
        </w:tc>
        <w:tc>
          <w:tcPr>
            <w:tcBorders/>
            <w:tcW w:w="286" w:type="dxa"/>
            <w:textDirection w:val="lrTb"/>
            <w:noWrap w:val="false"/>
          </w:tcPr>
          <w:p>
            <w:pPr>
              <w:pBdr/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  <w:r>
              <w:rPr>
                <w:rFonts w:ascii="Times New Roman" w:hAnsi="Times New Roman"/>
                <w:sz w:val="24"/>
                <w:szCs w:val="28"/>
              </w:rPr>
            </w:r>
          </w:p>
        </w:tc>
      </w:tr>
    </w:tbl>
    <w:p>
      <w:pPr>
        <w:pBdr/>
        <w:spacing w:after="0" w:line="240" w:lineRule="auto"/>
        <w:ind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</w:rPr>
        <w:t xml:space="preserve">обучающей</w:t>
      </w:r>
      <w:r>
        <w:rPr>
          <w:rFonts w:ascii="Times New Roman" w:hAnsi="Times New Roman"/>
          <w:sz w:val="24"/>
          <w:szCs w:val="28"/>
        </w:rPr>
        <w:t xml:space="preserve">(</w:t>
      </w:r>
      <w:r>
        <w:rPr>
          <w:rFonts w:ascii="Times New Roman" w:hAnsi="Times New Roman"/>
          <w:sz w:val="24"/>
          <w:szCs w:val="28"/>
        </w:rPr>
        <w:t xml:space="preserve">его)</w:t>
      </w:r>
      <w:r>
        <w:rPr>
          <w:rFonts w:ascii="Times New Roman" w:hAnsi="Times New Roman"/>
          <w:sz w:val="24"/>
          <w:szCs w:val="28"/>
        </w:rPr>
        <w:t xml:space="preserve">ся</w:t>
      </w:r>
      <w:r>
        <w:rPr>
          <w:rFonts w:ascii="Times New Roman" w:hAnsi="Times New Roman"/>
          <w:sz w:val="24"/>
          <w:szCs w:val="28"/>
        </w:rPr>
        <w:t xml:space="preserve">_____  класса_______________________________________________________</w:t>
      </w:r>
      <w:r>
        <w:rPr>
          <w:rFonts w:ascii="Times New Roman" w:hAnsi="Times New Roman"/>
          <w:sz w:val="24"/>
          <w:szCs w:val="28"/>
        </w:rPr>
      </w:r>
      <w:r>
        <w:rPr>
          <w:rFonts w:ascii="Times New Roman" w:hAnsi="Times New Roman"/>
          <w:sz w:val="24"/>
          <w:szCs w:val="28"/>
        </w:rPr>
        <w:t xml:space="preserve">,</w: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личной подписью подт</w:t>
      </w:r>
      <w:r>
        <w:rPr>
          <w:rFonts w:ascii="Times New Roman" w:hAnsi="Times New Roman"/>
          <w:sz w:val="24"/>
          <w:szCs w:val="28"/>
        </w:rPr>
        <w:t xml:space="preserve">верждаю, что проинформирован(а) </w:t>
      </w:r>
      <w:r>
        <w:rPr>
          <w:rFonts w:ascii="Times New Roman" w:hAnsi="Times New Roman"/>
          <w:sz w:val="24"/>
          <w:szCs w:val="28"/>
        </w:rPr>
        <w:t xml:space="preserve">общеобразовательной организаци</w:t>
      </w:r>
      <w:r>
        <w:rPr>
          <w:rFonts w:ascii="Times New Roman" w:hAnsi="Times New Roman"/>
          <w:sz w:val="24"/>
          <w:szCs w:val="28"/>
        </w:rPr>
        <w:t xml:space="preserve">ей 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</w:t>
      </w:r>
      <w:r>
        <w:rPr>
          <w:rFonts w:ascii="Times New Roman" w:hAnsi="Times New Roman"/>
          <w:sz w:val="28"/>
          <w:szCs w:val="28"/>
        </w:rPr>
        <w:t xml:space="preserve">____________________________________________________</w:t>
      </w:r>
      <w:r/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4"/>
          <w:szCs w:val="24"/>
        </w:rPr>
      </w:r>
    </w:p>
    <w:p>
      <w:pPr>
        <w:pBdr/>
        <w:spacing w:after="0" w:line="240" w:lineRule="auto"/>
        <w:ind/>
        <w:jc w:val="center"/>
        <w:rPr>
          <w:rFonts w:ascii="Times New Roman" w:hAnsi="Times New Roman"/>
          <w:sz w:val="28"/>
          <w:szCs w:val="20"/>
          <w:vertAlign w:val="superscript"/>
        </w:rPr>
      </w:pPr>
      <w:r>
        <w:rPr>
          <w:rFonts w:ascii="Times New Roman" w:hAnsi="Times New Roman"/>
          <w:sz w:val="28"/>
          <w:szCs w:val="20"/>
          <w:vertAlign w:val="superscript"/>
        </w:rPr>
        <w:t xml:space="preserve">(наименование 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обще</w:t>
      </w:r>
      <w:r>
        <w:rPr>
          <w:rFonts w:ascii="Times New Roman" w:hAnsi="Times New Roman"/>
          <w:sz w:val="28"/>
          <w:szCs w:val="20"/>
          <w:vertAlign w:val="superscript"/>
        </w:rPr>
        <w:t xml:space="preserve">образовательной организации)</w:t>
      </w:r>
      <w:r>
        <w:rPr>
          <w:rFonts w:ascii="Times New Roman" w:hAnsi="Times New Roman"/>
          <w:sz w:val="28"/>
          <w:szCs w:val="20"/>
          <w:vertAlign w:val="superscript"/>
        </w:rPr>
      </w:r>
      <w:r>
        <w:rPr>
          <w:rFonts w:ascii="Times New Roman" w:hAnsi="Times New Roman"/>
          <w:sz w:val="28"/>
          <w:szCs w:val="20"/>
          <w:vertAlign w:val="superscript"/>
        </w:rPr>
      </w:r>
    </w:p>
    <w:p>
      <w:pPr>
        <w:pBdr/>
        <w:spacing w:after="0" w:line="240" w:lineRule="auto"/>
        <w: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8"/>
        </w:rPr>
        <w:t xml:space="preserve">по вопросам </w:t>
      </w:r>
      <w:r>
        <w:rPr>
          <w:rFonts w:ascii="Times New Roman" w:hAnsi="Times New Roman"/>
          <w:bCs/>
          <w:sz w:val="24"/>
          <w:szCs w:val="28"/>
        </w:rPr>
        <w:t xml:space="preserve">организации и проведения </w:t>
      </w:r>
      <w:r>
        <w:rPr>
          <w:rFonts w:ascii="Times New Roman" w:hAnsi="Times New Roman"/>
          <w:bCs/>
          <w:sz w:val="24"/>
          <w:szCs w:val="28"/>
        </w:rPr>
        <w:t xml:space="preserve">ГИА</w:t>
      </w:r>
      <w:r>
        <w:rPr>
          <w:rFonts w:ascii="Times New Roman" w:hAnsi="Times New Roman"/>
          <w:bCs/>
          <w:sz w:val="24"/>
          <w:szCs w:val="28"/>
        </w:rPr>
        <w:t xml:space="preserve">-</w:t>
      </w:r>
      <w:r>
        <w:rPr>
          <w:rFonts w:ascii="Times New Roman" w:hAnsi="Times New Roman"/>
          <w:bCs/>
          <w:sz w:val="24"/>
          <w:szCs w:val="28"/>
        </w:rPr>
        <w:t xml:space="preserve">9</w:t>
      </w:r>
      <w:r>
        <w:rPr>
          <w:rFonts w:ascii="Times New Roman" w:hAnsi="Times New Roman"/>
          <w:sz w:val="24"/>
          <w:szCs w:val="24"/>
        </w:rPr>
        <w:t xml:space="preserve">, в том числе: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tbl>
      <w:tblPr>
        <w:jc w:val="center"/>
        <w:tblW w:w="10890" w:type="dxa"/>
        <w:tblCellMar>
          <w:left w:w="28" w:type="dxa"/>
          <w:right w:w="28" w:type="dxa"/>
        </w:tblCellMar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8763"/>
        <w:gridCol w:w="1063"/>
        <w:gridCol w:w="1064"/>
      </w:tblGrid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jc w:val="both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</w:r>
            <w:r>
              <w:rPr>
                <w:rFonts w:ascii="Times New Roman" w:hAnsi="Times New Roman" w:cs="Times New Roman"/>
                <w:i/>
              </w:rPr>
            </w:r>
            <w:r>
              <w:rPr>
                <w:rFonts w:ascii="Times New Roman" w:hAnsi="Times New Roman" w:cs="Times New Roman"/>
                <w:i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Дата ознакомления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Отметка об ознакомлении</w: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не </w:t>
            </w:r>
            <w:r>
              <w:rPr>
                <w:rFonts w:ascii="Times New Roman" w:hAnsi="Times New Roman" w:cs="Times New Roman"/>
                <w:i/>
              </w:rPr>
              <w:t xml:space="preserve">позднее</w:t>
            </w:r>
            <w:r>
              <w:rPr>
                <w:rFonts w:ascii="Times New Roman" w:hAnsi="Times New Roman" w:cs="Times New Roman"/>
                <w:i/>
              </w:rPr>
              <w:t xml:space="preserve"> чем за месяц до завершения срока подачи заявлений об участии в ГИА-9:</w:t>
            </w:r>
            <w:r>
              <w:rPr>
                <w:rFonts w:ascii="Times New Roman" w:hAnsi="Times New Roman" w:cs="Times New Roman"/>
                <w:i/>
              </w:rPr>
            </w:r>
            <w:r>
              <w:rPr>
                <w:rFonts w:ascii="Times New Roman" w:hAnsi="Times New Roman" w:cs="Times New Roman"/>
                <w:i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 проведения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сроках, местах и порядке подачи заявлений </w:t>
            </w:r>
            <w:r>
              <w:rPr>
                <w:rFonts w:ascii="Times New Roman" w:hAnsi="Times New Roman" w:cs="Times New Roman"/>
              </w:rPr>
              <w:t xml:space="preserve">об участии в</w:t>
            </w:r>
            <w:r>
              <w:rPr>
                <w:rFonts w:ascii="Times New Roman" w:hAnsi="Times New Roman" w:cs="Times New Roman"/>
              </w:rPr>
              <w:t xml:space="preserve">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местах регистрации на </w:t>
            </w:r>
            <w:r>
              <w:rPr>
                <w:rFonts w:ascii="Times New Roman" w:hAnsi="Times New Roman" w:cs="Times New Roman"/>
              </w:rPr>
              <w:t xml:space="preserve">участие в </w:t>
            </w:r>
            <w:r>
              <w:rPr>
                <w:rFonts w:ascii="Times New Roman" w:hAnsi="Times New Roman" w:cs="Times New Roman"/>
              </w:rPr>
              <w:t xml:space="preserve">ГИА-9 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  <w:trHeight w:val="215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не </w:t>
            </w:r>
            <w:r>
              <w:rPr>
                <w:rFonts w:ascii="Times New Roman" w:hAnsi="Times New Roman" w:cs="Times New Roman"/>
                <w:i/>
              </w:rPr>
              <w:t xml:space="preserve">позднее</w:t>
            </w:r>
            <w:r>
              <w:rPr>
                <w:rFonts w:ascii="Times New Roman" w:hAnsi="Times New Roman" w:cs="Times New Roman"/>
                <w:i/>
              </w:rPr>
              <w:t xml:space="preserve"> чем за месяц до начала проведения ГИА-9: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сроках, местах и порядке информирования о результатах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сроках, местах и порядке подачи и рассмотрения апелляций о нарушении установленного порядка проведения ГИА-9 и  о несогласии с выставленными баллами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 вопросам организации и проведения ГИА-9, в том числе: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Порядке проведения ГИА-9</w:t>
            </w:r>
            <w:r>
              <w:rPr>
                <w:rFonts w:ascii="Times New Roman" w:hAnsi="Times New Roman"/>
              </w:rPr>
              <w:t xml:space="preserve">, утвержденном </w:t>
            </w:r>
            <w:r>
              <w:rPr>
                <w:rFonts w:ascii="Times New Roman" w:hAnsi="Times New Roman"/>
              </w:rPr>
              <w:t xml:space="preserve">Рособрнадзором</w:t>
            </w:r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t xml:space="preserve">Минпросвещения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официальных сайтах в сети Интернет, содержащих информацию по вопросам организации и проведения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телефонных номерах горячих линий по вопросам проведения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формах проведения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основаниях для</w:t>
            </w:r>
            <w:r>
              <w:rPr>
                <w:rFonts w:ascii="Times New Roman" w:hAnsi="Times New Roman" w:cs="Times New Roman"/>
              </w:rPr>
              <w:t xml:space="preserve"> создани</w:t>
            </w:r>
            <w:r>
              <w:rPr>
                <w:rFonts w:ascii="Times New Roman" w:hAnsi="Times New Roman" w:cs="Times New Roman"/>
              </w:rPr>
              <w:t xml:space="preserve">я на экзаменах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условий (</w:t>
            </w:r>
            <w:r>
              <w:rPr>
                <w:rFonts w:ascii="Times New Roman" w:hAnsi="Times New Roman" w:cs="Times New Roman"/>
              </w:rPr>
              <w:t xml:space="preserve">специальных условий</w:t>
            </w:r>
            <w:r>
              <w:rPr>
                <w:rFonts w:ascii="Times New Roman" w:hAnsi="Times New Roman" w:cs="Times New Roman"/>
              </w:rPr>
              <w:t xml:space="preserve">)</w:t>
            </w:r>
            <w:r>
              <w:rPr>
                <w:rFonts w:ascii="Times New Roman" w:hAnsi="Times New Roman" w:cs="Times New Roman"/>
              </w:rPr>
              <w:t xml:space="preserve">, учитывающих состояние здоровья, особенности психофизического развития</w:t>
            </w:r>
            <w:r>
              <w:rPr>
                <w:rFonts w:ascii="Times New Roman" w:hAnsi="Times New Roman" w:cs="Times New Roman"/>
              </w:rPr>
              <w:t xml:space="preserve">; об особенностях проведения экзаменов </w:t>
            </w:r>
            <w:r>
              <w:rPr>
                <w:rFonts w:ascii="Times New Roman" w:hAnsi="Times New Roman" w:cs="Times New Roman"/>
              </w:rPr>
              <w:t xml:space="preserve">для лиц с ОВЗ, детей-инвалидов и инвалидов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возможности и сроках изменения перечня выбранных экзаменов и форм проведения ГИА-9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</w:t>
            </w:r>
            <w:r>
              <w:rPr>
                <w:rFonts w:ascii="Times New Roman" w:hAnsi="Times New Roman" w:cs="Times New Roman"/>
              </w:rPr>
              <w:t xml:space="preserve">б</w:t>
            </w:r>
            <w:r>
              <w:rPr>
                <w:rFonts w:ascii="Times New Roman" w:hAnsi="Times New Roman" w:cs="Times New Roman"/>
              </w:rPr>
              <w:t xml:space="preserve"> открытом банке заданий </w:t>
            </w:r>
            <w:r>
              <w:rPr>
                <w:rFonts w:ascii="Times New Roman" w:hAnsi="Times New Roman" w:cs="Times New Roman"/>
              </w:rPr>
              <w:t xml:space="preserve">ГИА-9</w:t>
            </w:r>
            <w:r>
              <w:rPr>
                <w:rFonts w:ascii="Times New Roman" w:hAnsi="Times New Roman" w:cs="Times New Roman"/>
              </w:rPr>
              <w:t xml:space="preserve">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демонстрационных вариантах контро</w:t>
            </w:r>
            <w:r>
              <w:rPr>
                <w:rFonts w:ascii="Times New Roman" w:hAnsi="Times New Roman" w:cs="Times New Roman"/>
              </w:rPr>
              <w:t xml:space="preserve">льных измерительных материалов </w:t>
            </w:r>
            <w:r>
              <w:rPr>
                <w:rFonts w:ascii="Times New Roman" w:hAnsi="Times New Roman" w:cs="Times New Roman"/>
              </w:rPr>
              <w:t xml:space="preserve">ГИА-9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иных материалах, </w:t>
            </w:r>
            <w:r>
              <w:rPr>
                <w:rFonts w:ascii="Times New Roman" w:hAnsi="Times New Roman" w:cs="Times New Roman"/>
              </w:rPr>
              <w:t xml:space="preserve">размещенных на сайте ФГБНУ "ФИПИ": 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/>
            <w:hyperlink r:id="rId10" w:tooltip="https://fipi.ru/oge" w:history="1">
              <w:r>
                <w:rPr>
                  <w:rStyle w:val="718"/>
                  <w:rFonts w:ascii="Times New Roman" w:hAnsi="Times New Roman" w:cs="Times New Roman"/>
                </w:rPr>
                <w:t xml:space="preserve">https://fipi.ru/oge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after="0" w:line="240" w:lineRule="exact"/>
              <w:ind w:right="114"/>
              <w:rPr>
                <w:rFonts w:ascii="Times New Roman" w:hAnsi="Times New Roman" w:cs="Times New Roman"/>
              </w:rPr>
            </w:pPr>
            <w:r/>
            <w:hyperlink r:id="rId11" w:tooltip="https://fipi.ru/gve/gve-9" w:history="1">
              <w:r>
                <w:rPr>
                  <w:rStyle w:val="718"/>
                  <w:rFonts w:ascii="Times New Roman" w:hAnsi="Times New Roman" w:cs="Times New Roman"/>
                </w:rPr>
                <w:t xml:space="preserve">https://fipi.ru/gve/gve-9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переводе первичных баллов за экзаменационную работу ГИА-9 в пятибалльную систему оценивания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правилах заполнения бланков ответов, в том числе дополнительных бланков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правилах оформления экзаменационных работ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основаниях для участия в ГИА-9 в резервные сроки соответствующего периода проведения экзаменов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процедуре досрочного завершения экзамена по объективным причинам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запрете использования сре</w:t>
            </w:r>
            <w:r>
              <w:rPr>
                <w:rFonts w:ascii="Times New Roman" w:hAnsi="Times New Roman" w:cs="Times New Roman"/>
              </w:rPr>
              <w:t xml:space="preserve">дств св</w:t>
            </w:r>
            <w:r>
              <w:rPr>
                <w:rFonts w:ascii="Times New Roman" w:hAnsi="Times New Roman" w:cs="Times New Roman"/>
              </w:rPr>
              <w:t xml:space="preserve">язи, фото-, аудио-, видеоаппаратуры, письменных заметок и иных средств хранения и передачи информации при проведении ГИА-9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и других запретах на экзамене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об основаниях для удаления с экзамена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о средствах обучения и воспитания, разрешенных к использованию на экзаменах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>
          <w:jc w:val="center"/>
        </w:trPr>
        <w:tc>
          <w:tcPr>
            <w:tcBorders/>
            <w:tcW w:w="8763" w:type="dxa"/>
            <w:textDirection w:val="lrTb"/>
            <w:noWrap w:val="false"/>
          </w:tcPr>
          <w:p>
            <w:pPr>
              <w:pBdr/>
              <w:tabs>
                <w:tab w:val="left" w:leader="none" w:pos="720"/>
              </w:tabs>
              <w:spacing w:after="0" w:line="240" w:lineRule="exact"/>
              <w:ind w:right="114" w:firstLine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- иное</w:t>
            </w:r>
            <w:r>
              <w:rPr>
                <w:rStyle w:val="717"/>
                <w:rFonts w:ascii="Times New Roman" w:hAnsi="Times New Roman"/>
              </w:rPr>
              <w:footnoteReference w:id="3"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/>
            <w:tcW w:w="1063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  <w:tc>
          <w:tcPr>
            <w:tcBorders/>
            <w:tcW w:w="1064" w:type="dxa"/>
            <w:textDirection w:val="lrTb"/>
            <w:noWrap w:val="false"/>
          </w:tcPr>
          <w:p>
            <w:pPr>
              <w:pBdr/>
              <w:spacing w:after="0" w:line="240" w:lineRule="exact"/>
              <w:ind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</w:p>
        </w:tc>
      </w:tr>
    </w:tbl>
    <w:p>
      <w:pPr>
        <w:pBdr/>
        <w:spacing w:after="0" w:before="60" w:line="240" w:lineRule="auto"/>
        <w:ind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С </w:t>
      </w:r>
      <w:r>
        <w:rPr>
          <w:rFonts w:ascii="Times New Roman" w:hAnsi="Times New Roman"/>
          <w:b/>
          <w:sz w:val="24"/>
          <w:szCs w:val="24"/>
        </w:rPr>
        <w:t xml:space="preserve">Памяткой</w:t>
      </w:r>
      <w:r>
        <w:rPr>
          <w:rFonts w:ascii="Times New Roman" w:hAnsi="Times New Roman"/>
          <w:b/>
          <w:sz w:val="24"/>
          <w:szCs w:val="24"/>
        </w:rPr>
        <w:t xml:space="preserve"> о правилах</w:t>
      </w:r>
      <w:r>
        <w:rPr>
          <w:rFonts w:ascii="Times New Roman" w:hAnsi="Times New Roman"/>
          <w:b/>
          <w:sz w:val="24"/>
        </w:rPr>
        <w:t xml:space="preserve"> проведения </w:t>
      </w:r>
      <w:r>
        <w:rPr>
          <w:rFonts w:ascii="Times New Roman" w:hAnsi="Times New Roman"/>
          <w:b/>
          <w:sz w:val="24"/>
        </w:rPr>
        <w:t xml:space="preserve">ГИА-9</w:t>
      </w:r>
      <w:r>
        <w:rPr>
          <w:rFonts w:ascii="Times New Roman" w:hAnsi="Times New Roman"/>
          <w:b/>
          <w:sz w:val="24"/>
        </w:rPr>
        <w:t xml:space="preserve"> ознакомле</w:t>
      </w:r>
      <w:r>
        <w:rPr>
          <w:rFonts w:ascii="Times New Roman" w:hAnsi="Times New Roman"/>
          <w:b/>
          <w:sz w:val="24"/>
        </w:rPr>
        <w:t xml:space="preserve">н(</w:t>
      </w:r>
      <w:r>
        <w:rPr>
          <w:rFonts w:ascii="Times New Roman" w:hAnsi="Times New Roman"/>
          <w:b/>
          <w:sz w:val="24"/>
        </w:rPr>
        <w:t xml:space="preserve">а)</w:t>
      </w:r>
      <w:r>
        <w:rPr>
          <w:rFonts w:ascii="Times New Roman" w:hAnsi="Times New Roman"/>
          <w:b/>
          <w:sz w:val="24"/>
        </w:rPr>
        <w:t xml:space="preserve">:</w:t>
      </w: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pBdr/>
        <w:shd w:val="clear" w:color="auto" w:fill="ffffff"/>
        <w:spacing w:after="0" w:line="240" w:lineRule="auto"/>
        <w:ind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</w:r>
      <w:r>
        <w:rPr>
          <w:rFonts w:ascii="Times New Roman" w:hAnsi="Times New Roman" w:cs="Times New Roman"/>
          <w:color w:val="000000"/>
          <w:sz w:val="24"/>
          <w:szCs w:val="24"/>
        </w:rPr>
      </w:r>
      <w:r>
        <w:rPr>
          <w:rFonts w:ascii="Times New Roman" w:hAnsi="Times New Roman" w:cs="Times New Roman"/>
          <w:color w:val="000000"/>
          <w:sz w:val="24"/>
          <w:szCs w:val="24"/>
        </w:rPr>
      </w:r>
    </w:p>
    <w:p>
      <w:pPr>
        <w:pBdr/>
        <w:shd w:val="clear" w:color="auto" w:fill="ffffff"/>
        <w:spacing w:after="0" w:before="12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before="120" w:line="240" w:lineRule="auto"/>
        <w:ind/>
        <w:jc w:val="both"/>
        <w:rPr>
          <w:rFonts w:ascii="Times New Roman" w:hAnsi="Times New Roman"/>
          <w:color w:val="000000"/>
          <w:sz w:val="24"/>
          <w:szCs w:val="25"/>
        </w:rPr>
      </w:pPr>
      <w:r>
        <w:rPr>
          <w:rFonts w:ascii="Times New Roman" w:hAnsi="Times New Roman"/>
          <w:color w:val="000000"/>
          <w:sz w:val="24"/>
          <w:szCs w:val="25"/>
        </w:rPr>
        <w:t xml:space="preserve">«____» ________ 202__ г.</w:t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</w:r>
      <w:r>
        <w:rPr>
          <w:rFonts w:ascii="Times New Roman" w:hAnsi="Times New Roman"/>
          <w:color w:val="000000"/>
          <w:sz w:val="24"/>
          <w:szCs w:val="25"/>
        </w:rPr>
        <w:tab/>
        <w:t xml:space="preserve"> 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____</w:t>
      </w:r>
      <w:r>
        <w:rPr>
          <w:rFonts w:ascii="Times New Roman" w:hAnsi="Times New Roman"/>
          <w:color w:val="000000"/>
          <w:sz w:val="24"/>
          <w:szCs w:val="25"/>
        </w:rPr>
        <w:t xml:space="preserve">__</w:t>
      </w:r>
      <w:r>
        <w:rPr>
          <w:rFonts w:ascii="Times New Roman" w:hAnsi="Times New Roman"/>
          <w:color w:val="000000"/>
          <w:sz w:val="24"/>
          <w:szCs w:val="25"/>
        </w:rPr>
        <w:t xml:space="preserve">_____ /__________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_______</w:t>
      </w:r>
      <w:r>
        <w:rPr>
          <w:rFonts w:ascii="Times New Roman" w:hAnsi="Times New Roman"/>
          <w:color w:val="000000"/>
          <w:sz w:val="24"/>
          <w:szCs w:val="25"/>
        </w:rPr>
        <w:t xml:space="preserve">______/</w:t>
      </w:r>
      <w:r>
        <w:rPr>
          <w:rFonts w:ascii="Times New Roman" w:hAnsi="Times New Roman"/>
          <w:color w:val="000000"/>
          <w:sz w:val="24"/>
          <w:szCs w:val="25"/>
        </w:rPr>
      </w:r>
      <w:r>
        <w:rPr>
          <w:rFonts w:ascii="Times New Roman" w:hAnsi="Times New Roman"/>
          <w:color w:val="000000"/>
          <w:sz w:val="24"/>
          <w:szCs w:val="25"/>
        </w:rPr>
      </w:r>
    </w:p>
    <w:p>
      <w:pPr>
        <w:pBdr/>
        <w:shd w:val="clear" w:color="auto" w:fill="ffffff"/>
        <w:spacing w:after="0" w:line="240" w:lineRule="auto"/>
        <w:ind w:firstLine="709" w:left="4247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подпись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родителя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                      </w:t>
      </w:r>
      <w:r>
        <w:rPr>
          <w:rFonts w:ascii="Times New Roman" w:hAnsi="Times New Roman"/>
          <w:iCs/>
          <w:color w:val="000000"/>
          <w:sz w:val="18"/>
          <w:szCs w:val="18"/>
        </w:rPr>
        <w:t xml:space="preserve">расшифровка</w:t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auto"/>
        <w:ind w:firstLine="709" w:left="4247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  <w:t xml:space="preserve">        (законного представителя)</w:t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p>
      <w:pPr>
        <w:pBdr/>
        <w:shd w:val="clear" w:color="auto" w:fill="ffffff"/>
        <w:spacing w:after="0" w:line="240" w:lineRule="exact"/>
        <w:ind w:firstLine="708" w:left="4248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>
        <w:rPr>
          <w:rFonts w:ascii="Times New Roman" w:hAnsi="Times New Roman"/>
          <w:iCs/>
          <w:color w:val="000000"/>
          <w:sz w:val="18"/>
          <w:szCs w:val="18"/>
        </w:rPr>
      </w:r>
      <w:r>
        <w:rPr>
          <w:rFonts w:ascii="Times New Roman" w:hAnsi="Times New Roman"/>
          <w:iCs/>
          <w:color w:val="000000"/>
          <w:sz w:val="18"/>
          <w:szCs w:val="18"/>
        </w:rPr>
      </w:r>
    </w:p>
    <w:sectPr>
      <w:footnotePr/>
      <w:endnotePr/>
      <w:type w:val="nextPage"/>
      <w:pgSz w:h="16838" w:orient="portrait" w:w="11906"/>
      <w:pgMar w:top="426" w:right="567" w:bottom="426" w:left="680" w:header="142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  <w:footnote w:id="2">
    <w:p>
      <w:pPr>
        <w:pStyle w:val="715"/>
        <w:pBdr/>
        <w:spacing w:after="0" w:line="240" w:lineRule="exact"/>
        <w:ind/>
        <w:jc w:val="both"/>
        <w:rPr>
          <w:rFonts w:ascii="Times New Roman" w:hAnsi="Times New Roman"/>
          <w:sz w:val="24"/>
          <w:szCs w:val="24"/>
          <w:highlight w:val="none"/>
        </w:rPr>
      </w:pPr>
      <w:r>
        <w:rPr>
          <w:rStyle w:val="717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Перечень вопросов может быть дополнен общеобразовательной организацией при необходимости.</w:t>
      </w:r>
      <w:r/>
    </w:p>
    <w:p>
      <w:pPr>
        <w:pStyle w:val="715"/>
        <w:pBdr/>
        <w:spacing w:after="0" w:line="240" w:lineRule="exact"/>
        <w:ind/>
        <w:jc w:val="both"/>
        <w:rPr/>
      </w:pP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  <w:r>
        <w:rPr>
          <w:rFonts w:ascii="Times New Roman" w:hAnsi="Times New Roman"/>
          <w:sz w:val="24"/>
          <w:szCs w:val="24"/>
          <w:highlight w:val="none"/>
        </w:rPr>
      </w:r>
    </w:p>
  </w:footnote>
  <w:footnote w:id="3">
    <w:p>
      <w:pPr>
        <w:pStyle w:val="715"/>
        <w:pBdr/>
        <w:spacing w:after="0" w:line="240" w:lineRule="exact"/>
        <w:ind/>
        <w:jc w:val="both"/>
        <w:rPr/>
      </w:pPr>
      <w:r>
        <w:rPr>
          <w:rStyle w:val="717"/>
        </w:rPr>
        <w:footnoteRef/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Перечень вопросов может быть дополнен общеобразовательной организацией при необходимости.</w:t>
      </w:r>
      <w:r/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1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1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1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1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711"/>
    <w:next w:val="711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711"/>
    <w:next w:val="711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711"/>
    <w:next w:val="711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711"/>
    <w:next w:val="711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711"/>
    <w:next w:val="711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711"/>
    <w:next w:val="711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711"/>
    <w:next w:val="711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11"/>
    <w:next w:val="711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11"/>
    <w:next w:val="711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12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12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12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12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12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12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12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12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12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711"/>
    <w:next w:val="711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712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711"/>
    <w:next w:val="711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712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11"/>
    <w:next w:val="711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12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5">
    <w:name w:val="List Paragraph"/>
    <w:basedOn w:val="711"/>
    <w:uiPriority w:val="34"/>
    <w:qFormat/>
    <w:pPr>
      <w:pBdr/>
      <w:spacing/>
      <w:ind w:left="720"/>
      <w:contextualSpacing w:val="true"/>
    </w:pPr>
  </w:style>
  <w:style w:type="character" w:styleId="166">
    <w:name w:val="Intense Emphasis"/>
    <w:basedOn w:val="71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11"/>
    <w:next w:val="711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12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1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11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1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12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712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71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1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711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712"/>
    <w:link w:val="176"/>
    <w:uiPriority w:val="99"/>
    <w:pPr>
      <w:pBdr/>
      <w:spacing/>
      <w:ind/>
    </w:pPr>
  </w:style>
  <w:style w:type="paragraph" w:styleId="178">
    <w:name w:val="Footer"/>
    <w:basedOn w:val="711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712"/>
    <w:link w:val="178"/>
    <w:uiPriority w:val="99"/>
    <w:pPr>
      <w:pBdr/>
      <w:spacing/>
      <w:ind/>
    </w:pPr>
  </w:style>
  <w:style w:type="paragraph" w:styleId="180">
    <w:name w:val="Caption"/>
    <w:basedOn w:val="711"/>
    <w:next w:val="711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character" w:styleId="182">
    <w:name w:val="Footnote Text Char"/>
    <w:basedOn w:val="712"/>
    <w:link w:val="715"/>
    <w:uiPriority w:val="99"/>
    <w:semiHidden/>
    <w:pPr>
      <w:pBdr/>
      <w:spacing/>
      <w:ind/>
    </w:pPr>
    <w:rPr>
      <w:sz w:val="20"/>
      <w:szCs w:val="20"/>
    </w:rPr>
  </w:style>
  <w:style w:type="paragraph" w:styleId="184">
    <w:name w:val="endnote text"/>
    <w:basedOn w:val="711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12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12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1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711"/>
    <w:next w:val="711"/>
    <w:uiPriority w:val="39"/>
    <w:unhideWhenUsed/>
    <w:pPr>
      <w:pBdr/>
      <w:spacing w:after="100"/>
      <w:ind/>
    </w:pPr>
  </w:style>
  <w:style w:type="paragraph" w:styleId="190">
    <w:name w:val="toc 2"/>
    <w:basedOn w:val="711"/>
    <w:next w:val="711"/>
    <w:uiPriority w:val="39"/>
    <w:unhideWhenUsed/>
    <w:pPr>
      <w:pBdr/>
      <w:spacing w:after="100"/>
      <w:ind w:left="220"/>
    </w:pPr>
  </w:style>
  <w:style w:type="paragraph" w:styleId="191">
    <w:name w:val="toc 3"/>
    <w:basedOn w:val="711"/>
    <w:next w:val="711"/>
    <w:uiPriority w:val="39"/>
    <w:unhideWhenUsed/>
    <w:pPr>
      <w:pBdr/>
      <w:spacing w:after="100"/>
      <w:ind w:left="440"/>
    </w:pPr>
  </w:style>
  <w:style w:type="paragraph" w:styleId="192">
    <w:name w:val="toc 4"/>
    <w:basedOn w:val="711"/>
    <w:next w:val="711"/>
    <w:uiPriority w:val="39"/>
    <w:unhideWhenUsed/>
    <w:pPr>
      <w:pBdr/>
      <w:spacing w:after="100"/>
      <w:ind w:left="660"/>
    </w:pPr>
  </w:style>
  <w:style w:type="paragraph" w:styleId="193">
    <w:name w:val="toc 5"/>
    <w:basedOn w:val="711"/>
    <w:next w:val="711"/>
    <w:uiPriority w:val="39"/>
    <w:unhideWhenUsed/>
    <w:pPr>
      <w:pBdr/>
      <w:spacing w:after="100"/>
      <w:ind w:left="880"/>
    </w:pPr>
  </w:style>
  <w:style w:type="paragraph" w:styleId="194">
    <w:name w:val="toc 6"/>
    <w:basedOn w:val="711"/>
    <w:next w:val="711"/>
    <w:uiPriority w:val="39"/>
    <w:unhideWhenUsed/>
    <w:pPr>
      <w:pBdr/>
      <w:spacing w:after="100"/>
      <w:ind w:left="1100"/>
    </w:pPr>
  </w:style>
  <w:style w:type="paragraph" w:styleId="195">
    <w:name w:val="toc 7"/>
    <w:basedOn w:val="711"/>
    <w:next w:val="711"/>
    <w:uiPriority w:val="39"/>
    <w:unhideWhenUsed/>
    <w:pPr>
      <w:pBdr/>
      <w:spacing w:after="100"/>
      <w:ind w:left="1320"/>
    </w:pPr>
  </w:style>
  <w:style w:type="paragraph" w:styleId="196">
    <w:name w:val="toc 8"/>
    <w:basedOn w:val="711"/>
    <w:next w:val="711"/>
    <w:uiPriority w:val="39"/>
    <w:unhideWhenUsed/>
    <w:pPr>
      <w:pBdr/>
      <w:spacing w:after="100"/>
      <w:ind w:left="1540"/>
    </w:pPr>
  </w:style>
  <w:style w:type="paragraph" w:styleId="197">
    <w:name w:val="toc 9"/>
    <w:basedOn w:val="711"/>
    <w:next w:val="711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12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711"/>
    <w:next w:val="711"/>
    <w:uiPriority w:val="99"/>
    <w:unhideWhenUsed/>
    <w:pPr>
      <w:pBdr/>
      <w:spacing w:after="0" w:afterAutospacing="0"/>
      <w:ind/>
    </w:pPr>
  </w:style>
  <w:style w:type="paragraph" w:styleId="711" w:default="1">
    <w:name w:val="Normal"/>
    <w:qFormat/>
    <w:pPr>
      <w:pBdr/>
      <w:spacing/>
      <w:ind/>
    </w:pPr>
  </w:style>
  <w:style w:type="character" w:styleId="712" w:default="1">
    <w:name w:val="Default Paragraph Font"/>
    <w:uiPriority w:val="1"/>
    <w:semiHidden/>
    <w:unhideWhenUsed/>
    <w:pPr>
      <w:pBdr/>
      <w:spacing/>
      <w:ind/>
    </w:pPr>
  </w:style>
  <w:style w:type="table" w:styleId="713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14" w:default="1">
    <w:name w:val="No List"/>
    <w:uiPriority w:val="99"/>
    <w:semiHidden/>
    <w:unhideWhenUsed/>
    <w:pPr>
      <w:pBdr/>
      <w:spacing/>
      <w:ind/>
    </w:pPr>
  </w:style>
  <w:style w:type="paragraph" w:styleId="715">
    <w:name w:val="footnote text"/>
    <w:basedOn w:val="711"/>
    <w:link w:val="716"/>
    <w:uiPriority w:val="99"/>
    <w:semiHidden/>
    <w:unhideWhenUsed/>
    <w:pPr>
      <w:pBdr/>
      <w:spacing/>
      <w:ind/>
    </w:pPr>
    <w:rPr>
      <w:rFonts w:ascii="Calibri" w:hAnsi="Calibri" w:eastAsia="Times New Roman" w:cs="Times New Roman"/>
      <w:sz w:val="20"/>
      <w:szCs w:val="20"/>
    </w:rPr>
  </w:style>
  <w:style w:type="character" w:styleId="716" w:customStyle="1">
    <w:name w:val="Текст сноски Знак"/>
    <w:basedOn w:val="712"/>
    <w:link w:val="715"/>
    <w:uiPriority w:val="99"/>
    <w:semiHidden/>
    <w:pPr>
      <w:pBdr/>
      <w:spacing/>
      <w:ind/>
    </w:pPr>
    <w:rPr>
      <w:rFonts w:ascii="Calibri" w:hAnsi="Calibri" w:eastAsia="Times New Roman" w:cs="Times New Roman"/>
      <w:sz w:val="20"/>
      <w:szCs w:val="20"/>
    </w:rPr>
  </w:style>
  <w:style w:type="character" w:styleId="717">
    <w:name w:val="footnote reference"/>
    <w:basedOn w:val="712"/>
    <w:uiPriority w:val="99"/>
    <w:semiHidden/>
    <w:unhideWhenUsed/>
    <w:pPr>
      <w:pBdr/>
      <w:spacing/>
      <w:ind/>
    </w:pPr>
    <w:rPr>
      <w:vertAlign w:val="superscript"/>
    </w:rPr>
  </w:style>
  <w:style w:type="character" w:styleId="718">
    <w:name w:val="Hyperlink"/>
    <w:basedOn w:val="712"/>
    <w:uiPriority w:val="99"/>
    <w:unhideWhenUsed/>
    <w:pPr>
      <w:pBdr/>
      <w:spacing/>
      <w:ind/>
    </w:pPr>
    <w:rPr>
      <w:color w:val="0000ff" w:themeColor="hyperlink"/>
      <w:u w:val="singl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https://fipi.ru/oge" TargetMode="External"/><Relationship Id="rId9" Type="http://schemas.openxmlformats.org/officeDocument/2006/relationships/hyperlink" Target="https://fipi.ru/gve/gve-9" TargetMode="External"/><Relationship Id="rId10" Type="http://schemas.openxmlformats.org/officeDocument/2006/relationships/hyperlink" Target="https://fipi.ru/oge" TargetMode="External"/><Relationship Id="rId11" Type="http://schemas.openxmlformats.org/officeDocument/2006/relationships/hyperlink" Target="https://fipi.ru/gve/gve-9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4</cp:revision>
  <dcterms:created xsi:type="dcterms:W3CDTF">2025-10-01T10:50:00Z</dcterms:created>
  <dcterms:modified xsi:type="dcterms:W3CDTF">2025-10-17T07:50:29Z</dcterms:modified>
</cp:coreProperties>
</file>